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246F">
      <w:pPr>
        <w:spacing w:line="0" w:lineRule="atLeast"/>
        <w:jc w:val="center"/>
        <w:rPr>
          <w:rFonts w:ascii="方正小标宋简体" w:eastAsia="方正小标宋简体"/>
          <w:bCs/>
          <w:color w:val="000000"/>
          <w:sz w:val="44"/>
          <w:szCs w:val="44"/>
        </w:rPr>
      </w:pPr>
      <w:r>
        <w:rPr>
          <w:rFonts w:hint="eastAsia" w:ascii="方正小标宋简体" w:eastAsia="方正小标宋简体"/>
          <w:b/>
          <w:color w:val="000000"/>
          <w:sz w:val="44"/>
          <w:szCs w:val="44"/>
        </w:rPr>
        <w:t xml:space="preserve"> </w:t>
      </w:r>
      <w:r>
        <w:rPr>
          <w:rFonts w:hint="eastAsia" w:ascii="方正小标宋简体" w:eastAsia="方正小标宋简体"/>
          <w:bCs/>
          <w:color w:val="000000"/>
          <w:sz w:val="44"/>
          <w:szCs w:val="44"/>
        </w:rPr>
        <w:t>202</w:t>
      </w:r>
      <w:r>
        <w:rPr>
          <w:rFonts w:hint="eastAsia" w:ascii="方正小标宋简体" w:eastAsia="方正小标宋简体"/>
          <w:bCs/>
          <w:color w:val="000000"/>
          <w:sz w:val="44"/>
          <w:szCs w:val="44"/>
          <w:lang w:val="en-US" w:eastAsia="zh-CN"/>
        </w:rPr>
        <w:t>6</w:t>
      </w:r>
      <w:r>
        <w:rPr>
          <w:rFonts w:hint="eastAsia" w:ascii="方正小标宋简体" w:eastAsia="方正小标宋简体"/>
          <w:bCs/>
          <w:color w:val="000000"/>
          <w:sz w:val="44"/>
          <w:szCs w:val="44"/>
        </w:rPr>
        <w:t>年增城区推动经济高质量发展引导基金子基金管理机构申报指南</w:t>
      </w:r>
    </w:p>
    <w:p w14:paraId="23F6AB11">
      <w:pPr>
        <w:ind w:firstLine="640" w:firstLineChars="200"/>
        <w:rPr>
          <w:rFonts w:ascii="仿宋" w:hAnsi="仿宋" w:eastAsia="仿宋" w:cs="仿宋"/>
          <w:bCs/>
          <w:color w:val="000000"/>
          <w:sz w:val="32"/>
          <w:szCs w:val="32"/>
        </w:rPr>
      </w:pPr>
    </w:p>
    <w:p w14:paraId="490D5EA7">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为引导社会资本推动科技成果产业化，促进科技、金融与产业融合发展，助力增城区经济高质量发展，现根据《</w:t>
      </w:r>
      <w:r>
        <w:rPr>
          <w:rFonts w:hint="eastAsia" w:ascii="仿宋" w:hAnsi="仿宋" w:eastAsia="仿宋"/>
          <w:sz w:val="32"/>
          <w:szCs w:val="32"/>
        </w:rPr>
        <w:t>增城区推动经济高质量发展引导基金管理办法（2026年修订版）</w:t>
      </w:r>
      <w:r>
        <w:rPr>
          <w:rFonts w:ascii="仿宋" w:hAnsi="仿宋" w:eastAsia="仿宋"/>
          <w:sz w:val="32"/>
          <w:szCs w:val="32"/>
        </w:rPr>
        <w:t>》（</w:t>
      </w:r>
      <w:r>
        <w:rPr>
          <w:rFonts w:hint="eastAsia" w:ascii="仿宋" w:hAnsi="仿宋" w:eastAsia="仿宋" w:cs="仿宋"/>
          <w:bCs/>
          <w:color w:val="000000"/>
          <w:sz w:val="32"/>
          <w:szCs w:val="32"/>
        </w:rPr>
        <w:t>以下简称“《管理办法》”）的要求，发布202</w:t>
      </w: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年增城区推动经济高质量发展引导基金（以下简称“引导基金”）申报指南（以下简称“申报指南”）。</w:t>
      </w:r>
    </w:p>
    <w:p w14:paraId="20F4FE58">
      <w:pPr>
        <w:ind w:firstLine="643" w:firstLineChars="200"/>
        <w:rPr>
          <w:rFonts w:ascii="仿宋" w:hAnsi="仿宋" w:eastAsia="仿宋" w:cs="仿宋"/>
          <w:bCs/>
          <w:color w:val="000000"/>
          <w:sz w:val="32"/>
          <w:szCs w:val="32"/>
        </w:rPr>
      </w:pPr>
      <w:r>
        <w:rPr>
          <w:rFonts w:hint="eastAsia" w:ascii="仿宋" w:hAnsi="仿宋" w:eastAsia="仿宋" w:cs="仿宋"/>
          <w:b/>
          <w:color w:val="000000"/>
          <w:sz w:val="32"/>
          <w:szCs w:val="32"/>
        </w:rPr>
        <w:t>一、引导基金相关机构</w:t>
      </w:r>
    </w:p>
    <w:p w14:paraId="71CE28F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增城区推动经济高质量发展引导基金</w:t>
      </w:r>
      <w:r>
        <w:rPr>
          <w:rFonts w:hint="eastAsia" w:ascii="仿宋" w:hAnsi="仿宋" w:eastAsia="仿宋" w:cs="仿宋"/>
          <w:bCs/>
          <w:color w:val="000000"/>
          <w:sz w:val="32"/>
          <w:szCs w:val="32"/>
          <w:lang w:val="en-US" w:eastAsia="zh-CN"/>
        </w:rPr>
        <w:t>工作联席会议</w:t>
      </w:r>
      <w:r>
        <w:rPr>
          <w:rFonts w:hint="eastAsia" w:ascii="仿宋" w:hAnsi="仿宋" w:eastAsia="仿宋" w:cs="仿宋"/>
          <w:bCs/>
          <w:color w:val="000000"/>
          <w:sz w:val="32"/>
          <w:szCs w:val="32"/>
        </w:rPr>
        <w:t>（以下简称“</w:t>
      </w:r>
      <w:r>
        <w:rPr>
          <w:rFonts w:hint="eastAsia" w:ascii="仿宋" w:hAnsi="仿宋" w:eastAsia="仿宋" w:cs="仿宋"/>
          <w:bCs/>
          <w:color w:val="000000"/>
          <w:sz w:val="32"/>
          <w:szCs w:val="32"/>
          <w:lang w:val="en-US" w:eastAsia="zh-CN"/>
        </w:rPr>
        <w:t>联席会议</w:t>
      </w:r>
      <w:r>
        <w:rPr>
          <w:rFonts w:hint="eastAsia" w:ascii="仿宋" w:hAnsi="仿宋" w:eastAsia="仿宋" w:cs="仿宋"/>
          <w:bCs/>
          <w:color w:val="000000"/>
          <w:sz w:val="32"/>
          <w:szCs w:val="32"/>
        </w:rPr>
        <w:t>”）作为引导基金的主管机构，</w:t>
      </w:r>
      <w:r>
        <w:rPr>
          <w:rFonts w:hint="eastAsia" w:ascii="仿宋" w:hAnsi="仿宋" w:eastAsia="仿宋" w:cs="仿宋"/>
          <w:bCs/>
          <w:color w:val="000000"/>
          <w:sz w:val="32"/>
          <w:szCs w:val="32"/>
          <w:lang w:val="en-US" w:eastAsia="zh-CN"/>
        </w:rPr>
        <w:t>联席会议</w:t>
      </w:r>
      <w:r>
        <w:rPr>
          <w:rFonts w:hint="eastAsia" w:ascii="仿宋" w:hAnsi="仿宋" w:eastAsia="仿宋" w:cs="仿宋"/>
          <w:bCs/>
          <w:color w:val="000000"/>
          <w:sz w:val="32"/>
          <w:szCs w:val="32"/>
        </w:rPr>
        <w:t>下设</w:t>
      </w:r>
      <w:r>
        <w:rPr>
          <w:rFonts w:hint="eastAsia" w:ascii="仿宋" w:hAnsi="仿宋" w:eastAsia="仿宋" w:cs="仿宋"/>
          <w:bCs/>
          <w:color w:val="000000"/>
          <w:sz w:val="32"/>
          <w:szCs w:val="32"/>
          <w:lang w:val="en-US" w:eastAsia="zh-CN"/>
        </w:rPr>
        <w:t>联席会议</w:t>
      </w:r>
      <w:r>
        <w:rPr>
          <w:rFonts w:hint="eastAsia" w:ascii="仿宋" w:hAnsi="仿宋" w:eastAsia="仿宋" w:cs="仿宋"/>
          <w:bCs/>
          <w:color w:val="000000"/>
          <w:sz w:val="32"/>
          <w:szCs w:val="32"/>
        </w:rPr>
        <w:t>办公室（以下简称“办公室”），办公室设在开发区投资促进局。广州南粤基金集团有限公司受托作为引导基金管理机构，即引导基金管理人（以下简称“南粤基金”），受托管理引导基金并负责引导基金的日常运营。由引导基金参与投资的基金统称为引导基金的子基金（以下简称“子基金”）。</w:t>
      </w:r>
    </w:p>
    <w:p w14:paraId="0D078CDE">
      <w:pPr>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二、引导基金投资要求</w:t>
      </w:r>
    </w:p>
    <w:p w14:paraId="75B3C609">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引导基金采取母基金运作方式，包括通过参股投资方式，引导社会资本共同在增城区发起设立子基金;或者通过增资、受让股权（或合伙企业财产份额）等方式参股投资已经成立的股权投资基金。引导基金投资的主要要求如下：</w:t>
      </w:r>
    </w:p>
    <w:p w14:paraId="0CC1399D">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（一）注册地。新设的</w:t>
      </w:r>
      <w:r>
        <w:rPr>
          <w:rFonts w:ascii="仿宋" w:hAnsi="仿宋" w:eastAsia="仿宋" w:cs="仿宋"/>
          <w:bCs/>
          <w:color w:val="000000"/>
          <w:sz w:val="32"/>
          <w:szCs w:val="32"/>
        </w:rPr>
        <w:t>子基金应在</w:t>
      </w:r>
      <w:r>
        <w:rPr>
          <w:rFonts w:hint="eastAsia" w:ascii="仿宋" w:hAnsi="仿宋" w:eastAsia="仿宋" w:cs="仿宋"/>
          <w:bCs/>
          <w:color w:val="000000"/>
          <w:sz w:val="32"/>
          <w:szCs w:val="32"/>
        </w:rPr>
        <w:t>增城</w:t>
      </w:r>
      <w:r>
        <w:rPr>
          <w:rFonts w:ascii="仿宋" w:hAnsi="仿宋" w:eastAsia="仿宋" w:cs="仿宋"/>
          <w:bCs/>
          <w:color w:val="000000"/>
          <w:sz w:val="32"/>
          <w:szCs w:val="32"/>
        </w:rPr>
        <w:t>区</w:t>
      </w:r>
      <w:r>
        <w:rPr>
          <w:rFonts w:hint="eastAsia" w:ascii="仿宋" w:hAnsi="仿宋" w:eastAsia="仿宋" w:cs="仿宋"/>
          <w:bCs/>
          <w:color w:val="000000"/>
          <w:sz w:val="32"/>
          <w:szCs w:val="32"/>
        </w:rPr>
        <w:t>内</w:t>
      </w:r>
      <w:r>
        <w:rPr>
          <w:rFonts w:ascii="仿宋" w:hAnsi="仿宋" w:eastAsia="仿宋" w:cs="仿宋"/>
          <w:bCs/>
          <w:color w:val="000000"/>
          <w:sz w:val="32"/>
          <w:szCs w:val="32"/>
        </w:rPr>
        <w:t>注册</w:t>
      </w:r>
      <w:r>
        <w:rPr>
          <w:rFonts w:hint="eastAsia" w:ascii="仿宋" w:hAnsi="仿宋" w:eastAsia="仿宋" w:cs="仿宋"/>
          <w:bCs/>
          <w:color w:val="000000"/>
          <w:sz w:val="32"/>
          <w:szCs w:val="32"/>
        </w:rPr>
        <w:t>；通过增资、受让股权（或合伙企业财产份额）等方式参股投资已经成立的股权投资基金，子基金需将注册地迁至增城区内。</w:t>
      </w:r>
    </w:p>
    <w:p w14:paraId="6BCBF6B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（二）基金规模。引导基金投资单个子基金的最高出资额原则上不超过5000万元人民币，且不能成为第一大股东。</w:t>
      </w:r>
    </w:p>
    <w:p w14:paraId="0AC439DA">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（三）基金投向。增城区推动经济高质量发展引导基金投资于以下方向：</w:t>
      </w:r>
    </w:p>
    <w:p w14:paraId="24EC0763">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1、战略性新兴产业。新一代信息技术、人工智能、生物与健康产业、新材料与高端装备制造、新能源与节能环保、时尚创意、新能源汽车。</w:t>
      </w:r>
    </w:p>
    <w:p w14:paraId="0DE4145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2、现代服务业。金融业、物流业、信息服务业、电子商务、商务服务业、会展业、科技服务业、文化产业、知识产权服务业、旅游业、体育产业、健康产业。</w:t>
      </w:r>
    </w:p>
    <w:p w14:paraId="01EE24DB">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3、广州制造2025。智能装备及机器人、新一代信息技术、节能与新能源汽车、新材料与精细化工、生物医药与健康医疗、能源及环保装备、轨道交通、高端船舶与海洋工程装备、航空与卫星应用、都市消费工业。</w:t>
      </w:r>
    </w:p>
    <w:p w14:paraId="28089CB5">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4、其他方向。数字经济、大数据企业；超视堺新型显示项目有关半导体、电子及信息通信、精细化工及功能性材料、精密机械及光学仪器等上游产业，以及智能家居、医疗、工业互联网等下游产业。</w:t>
      </w:r>
    </w:p>
    <w:p w14:paraId="6D70999B">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（四）存续期限。子基金的存续期限不少于3年，最长不得超过引导基金的到期期限。</w:t>
      </w:r>
    </w:p>
    <w:p w14:paraId="13C1B597">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（五）投资比例。子基金存续期内，投资于增城区内注册企业的资金总额不得低于引导基金参股出资的金额。子基金单个项目投资金额不得超过子基金资产总值的20%。</w:t>
      </w:r>
    </w:p>
    <w:p w14:paraId="09601316">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（六）项目投资期限。子基金需在自引导基金以参股投资方式形成子基金的股权后的3年内完成项目投资，且项目退出时间需早于子基金的到期期限。</w:t>
      </w:r>
    </w:p>
    <w:p w14:paraId="45C8F36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（七）委托管理。子基金治理结构必须符合法律要求，委托专业管理机构负责子基金的日常投资和管理。</w:t>
      </w:r>
    </w:p>
    <w:p w14:paraId="492FA4E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（八）设立方式。子基金可以选择公司制或合伙制形式设立，须严格遵照《中华人民共和国公司法》、《中华人民共和国合伙企业法》等相关法律、法规规定设立和运作。</w:t>
      </w:r>
    </w:p>
    <w:p w14:paraId="43D5A82D">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（九）出资时间。引导基金与其他投资人对子基金的出资应分期同步同比例到位。引导基金和其他社会投资人按照投资协议，将实缴资金分期同比例拨付至子基金账户。</w:t>
      </w:r>
    </w:p>
    <w:p w14:paraId="76A1AF05">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（十）平层结构。子基金各出资方应当按照“利益共享、风险共担”的原则，明确约定收益处理和亏损负担方式。引导基金不向其他出资人承诺投资本金不受损失，不承诺最低收益。</w:t>
      </w:r>
    </w:p>
    <w:p w14:paraId="33C44981">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（十一）后续申请。已申请引导基金出资的子基金对外投资金额未达到子基金规模的60%，子基金管理机构不得继续申请引导基金参股投资。</w:t>
      </w:r>
    </w:p>
    <w:p w14:paraId="0C44A8EB">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十二）子基金业务运作报告。子基金管理机构应在每年7月和次年1月向南粤基金提交上半年和上年度子基金业务运作报告;在每年4月前提交上年度经审计的子基金财务报告和银行托管报告。南粤基金视工作需要可委托专业机构对子基金进行审计。</w:t>
      </w:r>
    </w:p>
    <w:p w14:paraId="4110E4B0">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子基金管理机构应当将子基金相关重大事项（具体在子基金章程或合伙协议中约定）向引导基金书面报告（具体报备工作向引导基金受托管理机构南粤基金提交）。子基金管理机构应在子基金完成项目投资事项后1个月内向南粤基金进行项目备案。</w:t>
      </w:r>
    </w:p>
    <w:p w14:paraId="4021F8F2">
      <w:pPr>
        <w:ind w:firstLine="643" w:firstLineChars="200"/>
        <w:rPr>
          <w:rFonts w:ascii="仿宋_GB2312" w:eastAsia="仿宋_GB2312"/>
          <w:b/>
          <w:bCs/>
          <w:sz w:val="32"/>
          <w:szCs w:val="32"/>
        </w:rPr>
      </w:pPr>
      <w:r>
        <w:rPr>
          <w:rFonts w:hint="eastAsia" w:ascii="仿宋_GB2312" w:eastAsia="仿宋_GB2312"/>
          <w:b/>
          <w:bCs/>
          <w:sz w:val="32"/>
          <w:szCs w:val="32"/>
        </w:rPr>
        <w:t>三、申请条件</w:t>
      </w:r>
    </w:p>
    <w:p w14:paraId="725840EA">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（一）申请和引导基金进行合作的子基金管理机构除满足相关法律要求外，还应符合以下条件：</w:t>
      </w:r>
    </w:p>
    <w:p w14:paraId="3EBF4B8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1、依法设立，注册资本不低于1000万元，且已实缴资金不低于1000万元；</w:t>
      </w:r>
    </w:p>
    <w:p w14:paraId="4BC0E031">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2、公司治理、内控机制和管理制度健全有效，具有丰富的投资管理经验，历史业绩优秀，为投资基金配备专属且稳定的管理团队；</w:t>
      </w:r>
    </w:p>
    <w:p w14:paraId="41659E7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3、子基金管理机构需在中国基金业协会登记为私募股权、创业投资基金管理人；</w:t>
      </w:r>
    </w:p>
    <w:p w14:paraId="727C9C22">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4、有健全的激励约束机制、跟进投资机制、资产托管机制和风险隔离机制；</w:t>
      </w:r>
    </w:p>
    <w:p w14:paraId="317EB5F2">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5、未被列入中国证券投资基金业协会异常机构名单；</w:t>
      </w:r>
    </w:p>
    <w:p w14:paraId="6516C679">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6、接受南粤基金涉及投资运作的质询，并根据需要向南粤基金报告有关情况。</w:t>
      </w:r>
    </w:p>
    <w:p w14:paraId="35C90DB0">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（二）新设立子基金申请引导基金出资的，应符合以下条件：</w:t>
      </w:r>
    </w:p>
    <w:p w14:paraId="7D1EEAD5">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1、主要发起人（合伙人，下同）、子基金管理机构、托管银行已基本确定，其他出资人（合伙人，下同）已初步落实，并保证资金按约定及时足额到位。</w:t>
      </w:r>
    </w:p>
    <w:p w14:paraId="2623DBAD">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子基金所有出资人均以合法的资金认缴出资，除子基金管理机构外的单个机构出资人出资额不低于300万元人民币，单个自然人出资人出资额不低于100万元人民币，子基金出资人数量符合相关法律规定。所有出资人均以货币形式出资，且全部出资须在3年内到位，</w:t>
      </w:r>
      <w:r>
        <w:rPr>
          <w:rFonts w:ascii="仿宋" w:hAnsi="仿宋" w:eastAsia="仿宋" w:cs="仿宋"/>
          <w:bCs/>
          <w:color w:val="000000"/>
          <w:sz w:val="32"/>
          <w:szCs w:val="32"/>
        </w:rPr>
        <w:t>其中首期出资须在引导基金同意出资后两个月内</w:t>
      </w:r>
      <w:r>
        <w:rPr>
          <w:rFonts w:hint="eastAsia" w:ascii="仿宋" w:hAnsi="仿宋" w:eastAsia="仿宋" w:cs="仿宋"/>
          <w:bCs/>
          <w:color w:val="000000"/>
          <w:sz w:val="32"/>
          <w:szCs w:val="32"/>
        </w:rPr>
        <w:t>到位</w:t>
      </w:r>
      <w:r>
        <w:rPr>
          <w:rFonts w:ascii="仿宋" w:hAnsi="仿宋" w:eastAsia="仿宋" w:cs="仿宋"/>
          <w:bCs/>
          <w:color w:val="000000"/>
          <w:sz w:val="32"/>
          <w:szCs w:val="32"/>
        </w:rPr>
        <w:t>且出资额不低于20%。</w:t>
      </w:r>
      <w:r>
        <w:rPr>
          <w:rFonts w:hint="eastAsia" w:ascii="仿宋" w:hAnsi="仿宋" w:eastAsia="仿宋" w:cs="仿宋"/>
          <w:bCs/>
          <w:color w:val="000000"/>
          <w:sz w:val="32"/>
          <w:szCs w:val="32"/>
        </w:rPr>
        <w:t>在全部出资到位前，引导基金的出资比例不高于其他出资人资金到位比例。</w:t>
      </w:r>
    </w:p>
    <w:p w14:paraId="48AF3DB6">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3、作为子基金管理人的子基金管理机构须对子基金实缴出资，具体出资比例在子基金章程或合伙协议中约定。</w:t>
      </w:r>
    </w:p>
    <w:p w14:paraId="05DF3BFF">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4、作为子基金管理人的子基金管理机构已经具有一定数量的项目储备并制定了第一阶段的投资计划。</w:t>
      </w:r>
    </w:p>
    <w:p w14:paraId="600D670C">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（三）申请引导基金对现有引导基金进行增资或受让股权（合伙企业财产份额）的，除需符合新设立子基金条件外，还应满足以下条件：</w:t>
      </w:r>
    </w:p>
    <w:p w14:paraId="7D372726">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1、投资基金已按有关法律法规设立，并在中国证券投资基金业协会完成产品备案，且开始投资运作；</w:t>
      </w:r>
    </w:p>
    <w:p w14:paraId="47E5DD4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2、投资基金全体出资人首期出资已经到位，且不低于注册资本或承诺出资额的20%。</w:t>
      </w:r>
    </w:p>
    <w:p w14:paraId="5867E6F4">
      <w:pPr>
        <w:ind w:firstLine="627" w:firstLineChars="200"/>
        <w:rPr>
          <w:rFonts w:ascii="仿宋_GB2312" w:eastAsia="仿宋_GB2312" w:cs="Times New Roman"/>
          <w:b/>
          <w:bCs/>
          <w:spacing w:val="-4"/>
          <w:sz w:val="32"/>
          <w:szCs w:val="22"/>
        </w:rPr>
      </w:pPr>
      <w:r>
        <w:rPr>
          <w:rFonts w:hint="eastAsia" w:ascii="仿宋_GB2312" w:eastAsia="仿宋_GB2312" w:cs="Times New Roman"/>
          <w:b/>
          <w:bCs/>
          <w:spacing w:val="-4"/>
          <w:sz w:val="32"/>
          <w:szCs w:val="22"/>
        </w:rPr>
        <w:t>四、引导基金的退出</w:t>
      </w:r>
    </w:p>
    <w:p w14:paraId="251414E1">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（一）引导基金的退出方式</w:t>
      </w:r>
    </w:p>
    <w:p w14:paraId="0E71C758">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1、引导基金投资参股子基金形成的股权（或合伙企业财产份额）在有受让人的情况下可随时退出，可通过到期清算、社会股东回购、股权（或合伙企业财产份额）转让（上市或非上市）等方式实现退出。</w:t>
      </w:r>
    </w:p>
    <w:p w14:paraId="3DF93903">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2、引导基金退出前，子基金已实现盈利的，引导基金应按照出资份额比例获取相应的分红再退出。</w:t>
      </w:r>
    </w:p>
    <w:p w14:paraId="1D0CEADA">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（二）引导基金的提前退出</w:t>
      </w:r>
    </w:p>
    <w:p w14:paraId="139A80F8">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有下述情况之一的，引导基金可无需其他出资人同意，有权选择提前退出：</w:t>
      </w:r>
    </w:p>
    <w:p w14:paraId="2952606B">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1、子基金方案确认后超过1年，子基金未按规定程序和时间要求完成设立手续的；</w:t>
      </w:r>
    </w:p>
    <w:p w14:paraId="5849B6CC">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2、引导基金出资资金拨付子基金账户1年以上，子基金未开展投资业务的；</w:t>
      </w:r>
    </w:p>
    <w:p w14:paraId="1EF6865B">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3、子基金投资领域和阶段不符合政策目标的；</w:t>
      </w:r>
    </w:p>
    <w:p w14:paraId="728D0727">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4、子基金未按子基金章程约定投资的；</w:t>
      </w:r>
    </w:p>
    <w:p w14:paraId="275868EB">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5、子基金管理机构发生实质性变化的。</w:t>
      </w:r>
    </w:p>
    <w:p w14:paraId="05BDBBB1">
      <w:pPr>
        <w:ind w:firstLine="643" w:firstLineChars="200"/>
        <w:rPr>
          <w:rFonts w:ascii="仿宋" w:hAnsi="仿宋" w:eastAsia="仿宋" w:cs="仿宋"/>
          <w:b/>
          <w:bCs w:val="0"/>
          <w:color w:val="000000"/>
          <w:sz w:val="32"/>
          <w:szCs w:val="32"/>
        </w:rPr>
      </w:pPr>
      <w:r>
        <w:rPr>
          <w:rFonts w:hint="eastAsia" w:ascii="仿宋" w:hAnsi="仿宋" w:eastAsia="仿宋" w:cs="仿宋"/>
          <w:b/>
          <w:bCs w:val="0"/>
          <w:color w:val="000000"/>
          <w:sz w:val="32"/>
          <w:szCs w:val="32"/>
        </w:rPr>
        <w:t>五、子基金的激励惩罚机制</w:t>
      </w:r>
    </w:p>
    <w:p w14:paraId="5AD6313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（一）退出定价</w:t>
      </w:r>
    </w:p>
    <w:p w14:paraId="662BFD59">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引导基金以参股投资方式形成子基金的股权后退出，子基金其他出资人享有优先受让引导基金占有份额的权利。引导基金退出时定价如下：</w:t>
      </w:r>
    </w:p>
    <w:p w14:paraId="40A339C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1、引导基金投入不超过3年的，转让价格参照引导基金原始投资额与股权转让时同期定期存款利率计算的收益之和确定，计算公式=引导基金出资金额+引导基金出资金额×同期定期存款利率×期限。</w:t>
      </w:r>
    </w:p>
    <w:p w14:paraId="50EBE666">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引导基金投入在3年以上不超过5年的，转让价格参照引导基金原始投资额加上同期贷款市场报价利率（LPR）计算的收益之和确定，计算公式：转让价格=引导基金出资金额+引导基金出资金额×同期贷款市场报价利率（LPR）×期限。</w:t>
      </w:r>
    </w:p>
    <w:p w14:paraId="04F2BADD">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3、引导基金投入超过5年的，按照市场化方式退出。</w:t>
      </w:r>
    </w:p>
    <w:p w14:paraId="6EF761A9">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（二）激励机制</w:t>
      </w:r>
    </w:p>
    <w:p w14:paraId="236A8523">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引导基金根据子基金投资于增城区内企业金额与引导基金出资金额的比例（下简称“投资比例”），可将引导基金参股该子基金的80%增值收益（增值收益指回收资金扣减引导基金投资额、各项税费、子基金管理机构正常奖励部分）按一定比例奖励给子基金管理机构和子基金其他出资人，具体如下：</w:t>
      </w:r>
    </w:p>
    <w:tbl>
      <w:tblPr>
        <w:tblStyle w:val="7"/>
        <w:tblW w:w="7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3664"/>
      </w:tblGrid>
      <w:tr w14:paraId="0645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0" w:type="dxa"/>
            <w:vAlign w:val="center"/>
          </w:tcPr>
          <w:p w14:paraId="48824331">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投资比例</w:t>
            </w:r>
          </w:p>
        </w:tc>
        <w:tc>
          <w:tcPr>
            <w:tcW w:w="3664" w:type="dxa"/>
            <w:vAlign w:val="center"/>
          </w:tcPr>
          <w:p w14:paraId="48588079">
            <w:pPr>
              <w:rPr>
                <w:rFonts w:ascii="仿宋" w:hAnsi="仿宋" w:eastAsia="仿宋" w:cs="仿宋"/>
                <w:bCs/>
                <w:color w:val="000000"/>
                <w:sz w:val="32"/>
                <w:szCs w:val="32"/>
              </w:rPr>
            </w:pPr>
            <w:r>
              <w:rPr>
                <w:rFonts w:hint="eastAsia" w:ascii="仿宋" w:hAnsi="仿宋" w:eastAsia="仿宋" w:cs="仿宋"/>
                <w:bCs/>
                <w:color w:val="000000"/>
                <w:sz w:val="32"/>
                <w:szCs w:val="32"/>
              </w:rPr>
              <w:t>80%增值收益的让利比例</w:t>
            </w:r>
          </w:p>
        </w:tc>
      </w:tr>
      <w:tr w14:paraId="439A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0" w:type="dxa"/>
            <w:vAlign w:val="center"/>
          </w:tcPr>
          <w:p w14:paraId="3299D38F">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100%-120%（含）</w:t>
            </w:r>
          </w:p>
        </w:tc>
        <w:tc>
          <w:tcPr>
            <w:tcW w:w="3664" w:type="dxa"/>
            <w:vAlign w:val="center"/>
          </w:tcPr>
          <w:p w14:paraId="5255E0B3">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20%</w:t>
            </w:r>
          </w:p>
        </w:tc>
      </w:tr>
      <w:tr w14:paraId="3BB1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0" w:type="dxa"/>
            <w:vAlign w:val="center"/>
          </w:tcPr>
          <w:p w14:paraId="0B986809">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120%-150%（含）</w:t>
            </w:r>
          </w:p>
        </w:tc>
        <w:tc>
          <w:tcPr>
            <w:tcW w:w="3664" w:type="dxa"/>
            <w:vAlign w:val="center"/>
          </w:tcPr>
          <w:p w14:paraId="70DBCF6C">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30%</w:t>
            </w:r>
          </w:p>
        </w:tc>
      </w:tr>
      <w:tr w14:paraId="2D70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0" w:type="dxa"/>
            <w:vAlign w:val="center"/>
          </w:tcPr>
          <w:p w14:paraId="1E793BA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150%-200%（含）</w:t>
            </w:r>
          </w:p>
        </w:tc>
        <w:tc>
          <w:tcPr>
            <w:tcW w:w="3664" w:type="dxa"/>
            <w:vAlign w:val="center"/>
          </w:tcPr>
          <w:p w14:paraId="2BF33CC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50%</w:t>
            </w:r>
          </w:p>
        </w:tc>
      </w:tr>
      <w:tr w14:paraId="602C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0" w:type="dxa"/>
            <w:vAlign w:val="center"/>
          </w:tcPr>
          <w:p w14:paraId="50DDEFAC">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超过200%</w:t>
            </w:r>
          </w:p>
        </w:tc>
        <w:tc>
          <w:tcPr>
            <w:tcW w:w="3664" w:type="dxa"/>
            <w:vAlign w:val="center"/>
          </w:tcPr>
          <w:p w14:paraId="6D408B4C">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100%</w:t>
            </w:r>
          </w:p>
        </w:tc>
      </w:tr>
    </w:tbl>
    <w:p w14:paraId="3484BD3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（三）惩罚机制</w:t>
      </w:r>
    </w:p>
    <w:p w14:paraId="635B54D9">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子基金投资在增城区内注册企业的比例不能低于引导基金出资的100%。若子基金在自引导基金以参股投资方式形成子基金股权后的3年内，投资于增城区内注册企业的比例低于引导基金出资的100%的，引导基金无需其他出资人同意即可选择退出，并且引导基金受托管理机构可以采取以下措施：</w:t>
      </w:r>
    </w:p>
    <w:p w14:paraId="41D2E452">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1、要求退回全部出资金额；</w:t>
      </w:r>
    </w:p>
    <w:p w14:paraId="528DEF4F">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2、要求子基金管理机构或（及）子基金其他出资人共计向引导基金支付以同期定期存款利率的2倍计算的违约金，违约金计算公式=引导基金出资金额×同期定期存款利率×2×期限；</w:t>
      </w:r>
    </w:p>
    <w:p w14:paraId="2A229B8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3、取消该子基金管理机构申报增城区产业引导基金的资格；</w:t>
      </w:r>
    </w:p>
    <w:p w14:paraId="0CB4ED6D">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4、有权向广州市金融工作局申请将该子基金管理机构列入广州市金融工作局失信名单。</w:t>
      </w:r>
    </w:p>
    <w:p w14:paraId="1405133E">
      <w:pPr>
        <w:ind w:firstLine="627" w:firstLineChars="200"/>
        <w:rPr>
          <w:rFonts w:ascii="仿宋_GB2312" w:eastAsia="仿宋_GB2312" w:cs="Times New Roman"/>
          <w:b/>
          <w:bCs/>
          <w:spacing w:val="-4"/>
          <w:sz w:val="32"/>
          <w:szCs w:val="22"/>
        </w:rPr>
      </w:pPr>
      <w:r>
        <w:rPr>
          <w:rFonts w:hint="eastAsia" w:ascii="仿宋_GB2312" w:eastAsia="仿宋_GB2312" w:cs="Times New Roman"/>
          <w:b/>
          <w:bCs/>
          <w:spacing w:val="-4"/>
          <w:sz w:val="32"/>
          <w:szCs w:val="22"/>
        </w:rPr>
        <w:t>六、引导基金的风险控制</w:t>
      </w:r>
    </w:p>
    <w:p w14:paraId="21BFDE2F">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（一）子基金不得直接或间接从事以下业务：</w:t>
      </w:r>
    </w:p>
    <w:p w14:paraId="58BB6E70">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1、投资于已上市企业股票，所投资的未上市企业上市后，参股基金所持股份未转让及其配售部分除外；</w:t>
      </w:r>
    </w:p>
    <w:p w14:paraId="2988B5D3">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2、从事担保、抵押、委托贷款、房地产（包括购买自用房地产）等业务；</w:t>
      </w:r>
    </w:p>
    <w:p w14:paraId="7CB43225">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3、投资于股票、期货、企业债券、信托产品、非保本理财产品、保险计划及其他金融衍生品；</w:t>
      </w:r>
    </w:p>
    <w:p w14:paraId="27F4B51F">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4、投资于其他投资基金；</w:t>
      </w:r>
    </w:p>
    <w:p w14:paraId="71D52D84">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5、向任何第三人提供赞助、捐赠等；</w:t>
      </w:r>
    </w:p>
    <w:p w14:paraId="1A401731">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6、吸收或变相吸收存款，或向任何第三人提供贷款和资金拆借；</w:t>
      </w:r>
    </w:p>
    <w:p w14:paraId="27C67E8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7、进行承担无限连带责任的对外投资；</w:t>
      </w:r>
    </w:p>
    <w:p w14:paraId="04F1D991">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8、发行信托或集合理财产品的形式募集资金；</w:t>
      </w:r>
    </w:p>
    <w:p w14:paraId="4D344A32">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9、其他国家法律法规禁止从事的业务。</w:t>
      </w:r>
    </w:p>
    <w:p w14:paraId="6A0F34AE">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（二）参股子基金的主要发起人不得先于引导基金退出子基金。</w:t>
      </w:r>
    </w:p>
    <w:p w14:paraId="6464F337">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（三）引导基金以出资额为限对子基金债务承担责任，除参股子基金章程（或合伙协议）中约定外，不要求优于其他出资人的额外优惠条款。</w:t>
      </w:r>
    </w:p>
    <w:p w14:paraId="0FD3766D">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四）子基金在发生清算（包括解散和破产）时，按照法律程序清偿债权人的债权后，剩余财产按比例清偿引导基金及子基金其他出资人；当子基金清算出现亏损时，首先由子基金管理机构以其对子基金的出资额承担亏损，剩余由引导基金及子基金其他出资人按出资比例承担。</w:t>
      </w:r>
    </w:p>
    <w:p w14:paraId="3E72E739">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五）引导基金作为出资人，有权委派代表作为观察员参加子基金的投资决策委员会会议，享有查阅子基金档案文件、监督子基金按照相关协议及本办法规定的要求进行投资运作等权利，对违反本协议规定的产业投资领域或禁止从事业务、或者违反子基金章程（或合伙协议）的事项，观察员有权向子基金股东会（或合伙人会议）、董事会或投资决策委员会提出否决意见，子基金根据否决意见</w:t>
      </w:r>
      <w:r>
        <w:rPr>
          <w:rFonts w:ascii="仿宋" w:hAnsi="仿宋" w:eastAsia="仿宋" w:cs="仿宋"/>
          <w:bCs/>
          <w:color w:val="000000"/>
          <w:sz w:val="32"/>
          <w:szCs w:val="32"/>
        </w:rPr>
        <w:t>暂时</w:t>
      </w:r>
      <w:r>
        <w:rPr>
          <w:rFonts w:hint="eastAsia" w:ascii="仿宋" w:hAnsi="仿宋" w:eastAsia="仿宋" w:cs="仿宋"/>
          <w:bCs/>
          <w:color w:val="000000"/>
          <w:sz w:val="32"/>
          <w:szCs w:val="32"/>
        </w:rPr>
        <w:t>停止运作该事项。</w:t>
      </w:r>
      <w:r>
        <w:rPr>
          <w:rFonts w:ascii="仿宋" w:hAnsi="仿宋" w:eastAsia="仿宋" w:cs="仿宋"/>
          <w:bCs/>
          <w:color w:val="000000"/>
          <w:sz w:val="32"/>
          <w:szCs w:val="32"/>
        </w:rPr>
        <w:t>同时</w:t>
      </w:r>
      <w:r>
        <w:rPr>
          <w:rFonts w:hint="eastAsia" w:ascii="仿宋" w:hAnsi="仿宋" w:eastAsia="仿宋" w:cs="仿宋"/>
          <w:bCs/>
          <w:color w:val="000000"/>
          <w:sz w:val="32"/>
          <w:szCs w:val="32"/>
        </w:rPr>
        <w:t>子基金管理机构</w:t>
      </w:r>
      <w:r>
        <w:rPr>
          <w:rFonts w:ascii="仿宋" w:hAnsi="仿宋" w:eastAsia="仿宋" w:cs="仿宋"/>
          <w:bCs/>
          <w:color w:val="000000"/>
          <w:sz w:val="32"/>
          <w:szCs w:val="32"/>
        </w:rPr>
        <w:t>可以书面向南粤基金提出申诉，南粤基金根据调查结果出具裁决意见。</w:t>
      </w:r>
    </w:p>
    <w:p w14:paraId="591D5550">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（六）对引导基金运作中的各种违规行为和子基金主要发起人弄虚作假骗取引导基金或不按规定用途使用、截留挪用、挥霍浪费引导基金等行为，建立责任追究制度。</w:t>
      </w:r>
    </w:p>
    <w:p w14:paraId="555ED592">
      <w:pPr>
        <w:ind w:firstLine="627" w:firstLineChars="200"/>
        <w:rPr>
          <w:rFonts w:ascii="仿宋_GB2312" w:eastAsia="仿宋_GB2312"/>
          <w:b/>
          <w:bCs/>
          <w:spacing w:val="-4"/>
          <w:sz w:val="32"/>
        </w:rPr>
      </w:pPr>
      <w:r>
        <w:rPr>
          <w:rFonts w:hint="eastAsia" w:ascii="仿宋_GB2312" w:eastAsia="仿宋_GB2312"/>
          <w:b/>
          <w:bCs/>
          <w:spacing w:val="-4"/>
          <w:sz w:val="32"/>
        </w:rPr>
        <w:t>七、引导基金的申报与决策流程</w:t>
      </w:r>
    </w:p>
    <w:p w14:paraId="6F484A4C">
      <w:pPr>
        <w:ind w:firstLine="640" w:firstLineChars="200"/>
        <w:rPr>
          <w:rFonts w:hint="eastAsia" w:ascii="仿宋" w:hAnsi="仿宋" w:eastAsia="仿宋" w:cs="仿宋"/>
          <w:bCs/>
          <w:color w:val="000000"/>
          <w:sz w:val="32"/>
          <w:szCs w:val="32"/>
          <w:lang w:val="en-US" w:eastAsia="zh-CN"/>
        </w:rPr>
      </w:pPr>
      <w:r>
        <w:rPr>
          <w:rFonts w:hint="eastAsia" w:ascii="仿宋_GB2312" w:hAnsi="Calibri" w:eastAsia="仿宋_GB2312" w:cs="Times New Roman"/>
          <w:color w:val="333333"/>
          <w:kern w:val="0"/>
          <w:sz w:val="32"/>
          <w:szCs w:val="32"/>
          <w:highlight w:val="none"/>
          <w:lang w:val="en-US" w:eastAsia="zh-CN" w:bidi="ar"/>
        </w:rPr>
        <w:t>（一）公开征集。由引导基金受托管理机构向社会公开</w:t>
      </w:r>
      <w:r>
        <w:rPr>
          <w:rFonts w:hint="eastAsia" w:ascii="仿宋" w:hAnsi="仿宋" w:eastAsia="仿宋" w:cs="仿宋"/>
          <w:bCs/>
          <w:color w:val="000000"/>
          <w:sz w:val="32"/>
          <w:szCs w:val="32"/>
          <w:lang w:val="en-US" w:eastAsia="zh-CN"/>
        </w:rPr>
        <w:t>年度引导基金申报指南，申请人根据申报指南要求向引导基金受托管理机构申报。</w:t>
      </w:r>
    </w:p>
    <w:p w14:paraId="7108A0C7">
      <w:pPr>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（二）尽职调查。引导基金受托管理机构对申请人资料、申报方案进行尽职调查和投资分析（可聘请第三方专业机构）。</w:t>
      </w:r>
    </w:p>
    <w:p w14:paraId="67738DB1">
      <w:pPr>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（三）决策。引导基金受托管理机构对子基金管理机构遴选进行决策。</w:t>
      </w:r>
    </w:p>
    <w:p w14:paraId="1156E788">
      <w:pPr>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（四）社会公示。引导基金受托管理机构对决策通过的子基金管理机构进行公示,公示期为3日，并将公示结果报送引导基金联席会议办公室。</w:t>
      </w:r>
    </w:p>
    <w:p w14:paraId="7A9B01F8">
      <w:pPr>
        <w:ind w:firstLine="627" w:firstLineChars="200"/>
        <w:rPr>
          <w:rFonts w:ascii="仿宋_GB2312" w:eastAsia="仿宋_GB2312"/>
          <w:spacing w:val="-4"/>
          <w:sz w:val="32"/>
        </w:rPr>
      </w:pPr>
      <w:r>
        <w:rPr>
          <w:rFonts w:hint="eastAsia" w:ascii="仿宋_GB2312" w:eastAsia="仿宋_GB2312"/>
          <w:b/>
          <w:bCs/>
          <w:spacing w:val="-4"/>
          <w:sz w:val="32"/>
        </w:rPr>
        <w:t>八、引导基金申报材料的提交与受理</w:t>
      </w:r>
    </w:p>
    <w:p w14:paraId="5E4C3D0E">
      <w:pPr>
        <w:ind w:firstLine="640" w:firstLineChars="200"/>
        <w:rPr>
          <w:rFonts w:ascii="仿宋" w:hAnsi="仿宋" w:eastAsia="仿宋" w:cs="Times New Roman"/>
          <w:sz w:val="32"/>
          <w:szCs w:val="32"/>
        </w:rPr>
      </w:pPr>
      <w:r>
        <w:rPr>
          <w:rFonts w:hint="eastAsia" w:ascii="仿宋" w:hAnsi="仿宋" w:eastAsia="仿宋" w:cs="Times New Roman"/>
          <w:sz w:val="32"/>
          <w:szCs w:val="32"/>
        </w:rPr>
        <w:t>（一）</w:t>
      </w:r>
      <w:r>
        <w:rPr>
          <w:rFonts w:ascii="仿宋" w:hAnsi="仿宋" w:eastAsia="仿宋" w:cs="Times New Roman"/>
          <w:sz w:val="32"/>
          <w:szCs w:val="32"/>
        </w:rPr>
        <w:t>申报材料</w:t>
      </w:r>
      <w:r>
        <w:rPr>
          <w:rFonts w:hint="eastAsia" w:ascii="仿宋" w:hAnsi="仿宋" w:eastAsia="仿宋" w:cs="Times New Roman"/>
          <w:sz w:val="32"/>
          <w:szCs w:val="32"/>
          <w:lang w:val="en-US" w:eastAsia="zh-CN"/>
        </w:rPr>
        <w:t>须</w:t>
      </w:r>
      <w:r>
        <w:rPr>
          <w:rFonts w:hint="eastAsia" w:ascii="仿宋" w:hAnsi="仿宋" w:eastAsia="仿宋" w:cs="Times New Roman"/>
          <w:sz w:val="32"/>
          <w:szCs w:val="32"/>
        </w:rPr>
        <w:t>按照《增城区推动经济高质量发展引导基金申报指南》（附件</w:t>
      </w:r>
      <w:r>
        <w:rPr>
          <w:rFonts w:ascii="仿宋" w:hAnsi="仿宋" w:eastAsia="仿宋" w:cs="Times New Roman"/>
          <w:sz w:val="32"/>
          <w:szCs w:val="32"/>
        </w:rPr>
        <w:t>1）</w:t>
      </w:r>
      <w:r>
        <w:rPr>
          <w:rFonts w:hint="eastAsia" w:ascii="仿宋" w:hAnsi="仿宋" w:eastAsia="仿宋" w:cs="Times New Roman"/>
          <w:sz w:val="32"/>
          <w:szCs w:val="32"/>
          <w:lang w:eastAsia="zh-CN"/>
        </w:rPr>
        <w:t>的</w:t>
      </w:r>
      <w:r>
        <w:rPr>
          <w:rFonts w:hint="eastAsia" w:ascii="仿宋" w:hAnsi="仿宋" w:eastAsia="仿宋" w:cs="Times New Roman"/>
          <w:sz w:val="32"/>
          <w:szCs w:val="32"/>
          <w:lang w:val="en-US" w:eastAsia="zh-CN"/>
        </w:rPr>
        <w:t>要求编制</w:t>
      </w:r>
      <w:r>
        <w:rPr>
          <w:rFonts w:ascii="仿宋" w:hAnsi="仿宋" w:eastAsia="仿宋" w:cs="Times New Roman"/>
          <w:sz w:val="32"/>
          <w:szCs w:val="32"/>
        </w:rPr>
        <w:t>，</w:t>
      </w:r>
      <w:r>
        <w:rPr>
          <w:rFonts w:hint="eastAsia" w:ascii="仿宋" w:hAnsi="仿宋" w:eastAsia="仿宋" w:cs="Times New Roman"/>
          <w:sz w:val="32"/>
          <w:szCs w:val="32"/>
        </w:rPr>
        <w:t>纸质版一式</w:t>
      </w:r>
      <w:r>
        <w:rPr>
          <w:rFonts w:hint="eastAsia" w:ascii="仿宋" w:hAnsi="仿宋" w:eastAsia="仿宋" w:cs="Times New Roman"/>
          <w:sz w:val="32"/>
          <w:szCs w:val="32"/>
          <w:lang w:val="en-US" w:eastAsia="zh-CN"/>
        </w:rPr>
        <w:t>三</w:t>
      </w:r>
      <w:r>
        <w:rPr>
          <w:rFonts w:hint="eastAsia" w:ascii="仿宋" w:hAnsi="仿宋" w:eastAsia="仿宋" w:cs="Times New Roman"/>
          <w:sz w:val="32"/>
          <w:szCs w:val="32"/>
        </w:rPr>
        <w:t>份</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统一采</w:t>
      </w:r>
      <w:r>
        <w:rPr>
          <w:rFonts w:hint="eastAsia" w:ascii="仿宋" w:hAnsi="仿宋" w:eastAsia="仿宋" w:cs="Times New Roman"/>
          <w:sz w:val="32"/>
          <w:szCs w:val="32"/>
        </w:rPr>
        <w:t>用A4纸</w:t>
      </w:r>
      <w:r>
        <w:rPr>
          <w:rFonts w:hint="eastAsia" w:ascii="仿宋" w:hAnsi="仿宋" w:eastAsia="仿宋" w:cs="Times New Roman"/>
          <w:sz w:val="32"/>
          <w:szCs w:val="32"/>
          <w:lang w:val="en-US" w:eastAsia="zh-CN"/>
        </w:rPr>
        <w:t>印制</w:t>
      </w:r>
      <w:r>
        <w:rPr>
          <w:rFonts w:hint="eastAsia" w:ascii="仿宋" w:hAnsi="仿宋" w:eastAsia="仿宋" w:cs="Times New Roman"/>
          <w:sz w:val="32"/>
          <w:szCs w:val="32"/>
        </w:rPr>
        <w:t>，须送达或邮寄至广州南粤基金集团有限公司</w:t>
      </w:r>
      <w:r>
        <w:rPr>
          <w:rFonts w:hint="eastAsia" w:ascii="仿宋" w:hAnsi="仿宋" w:eastAsia="仿宋" w:cs="Times New Roman"/>
          <w:sz w:val="32"/>
          <w:szCs w:val="32"/>
          <w:lang w:eastAsia="zh-CN"/>
        </w:rPr>
        <w:t>（</w:t>
      </w:r>
      <w:r>
        <w:rPr>
          <w:rFonts w:hint="eastAsia" w:ascii="仿宋" w:hAnsi="仿宋" w:eastAsia="仿宋" w:cs="Times New Roman"/>
          <w:sz w:val="32"/>
          <w:szCs w:val="32"/>
        </w:rPr>
        <w:t>地址：广州市增城区增城大道碧桂园中心2</w:t>
      </w:r>
      <w:r>
        <w:rPr>
          <w:rFonts w:ascii="仿宋" w:hAnsi="仿宋" w:eastAsia="仿宋" w:cs="Times New Roman"/>
          <w:sz w:val="32"/>
          <w:szCs w:val="32"/>
        </w:rPr>
        <w:t>2</w:t>
      </w:r>
      <w:r>
        <w:rPr>
          <w:rFonts w:hint="eastAsia" w:ascii="仿宋" w:hAnsi="仿宋" w:eastAsia="仿宋" w:cs="Times New Roman"/>
          <w:sz w:val="32"/>
          <w:szCs w:val="32"/>
        </w:rPr>
        <w:t>楼</w:t>
      </w:r>
      <w:r>
        <w:rPr>
          <w:rFonts w:hint="eastAsia" w:ascii="仿宋" w:hAnsi="仿宋" w:eastAsia="仿宋" w:cs="Times New Roman"/>
          <w:sz w:val="32"/>
          <w:szCs w:val="32"/>
          <w:lang w:val="en-US" w:eastAsia="zh-CN"/>
        </w:rPr>
        <w:t>南粤基金</w:t>
      </w:r>
      <w:r>
        <w:rPr>
          <w:rFonts w:hint="eastAsia" w:ascii="仿宋" w:hAnsi="仿宋" w:eastAsia="仿宋" w:cs="Times New Roman"/>
          <w:sz w:val="32"/>
          <w:szCs w:val="32"/>
          <w:lang w:eastAsia="zh-CN"/>
        </w:rPr>
        <w:t>；</w:t>
      </w:r>
      <w:r>
        <w:rPr>
          <w:rFonts w:hint="eastAsia" w:ascii="仿宋" w:hAnsi="仿宋" w:eastAsia="仿宋" w:cs="Times New Roman"/>
          <w:sz w:val="32"/>
          <w:szCs w:val="32"/>
        </w:rPr>
        <w:t>联系人：</w:t>
      </w:r>
      <w:r>
        <w:rPr>
          <w:rFonts w:hint="eastAsia" w:ascii="仿宋" w:hAnsi="仿宋" w:eastAsia="仿宋" w:cs="Times New Roman"/>
          <w:sz w:val="32"/>
          <w:szCs w:val="32"/>
          <w:lang w:val="en-US" w:eastAsia="zh-CN"/>
        </w:rPr>
        <w:t>李诗韵</w:t>
      </w:r>
      <w:r>
        <w:rPr>
          <w:rFonts w:hint="eastAsia" w:ascii="仿宋" w:hAnsi="仿宋" w:eastAsia="仿宋" w:cs="Times New Roman"/>
          <w:sz w:val="32"/>
          <w:szCs w:val="32"/>
        </w:rPr>
        <w:t>，联系电话：</w:t>
      </w:r>
      <w:r>
        <w:rPr>
          <w:rFonts w:hint="eastAsia" w:ascii="仿宋" w:hAnsi="仿宋" w:eastAsia="仿宋" w:cs="Times New Roman"/>
          <w:sz w:val="32"/>
          <w:szCs w:val="32"/>
          <w:lang w:val="en-US" w:eastAsia="zh-CN"/>
        </w:rPr>
        <w:t>13974045095</w:t>
      </w:r>
      <w:r>
        <w:rPr>
          <w:rFonts w:hint="eastAsia" w:ascii="仿宋" w:hAnsi="仿宋" w:eastAsia="仿宋" w:cs="Times New Roman"/>
          <w:sz w:val="32"/>
          <w:szCs w:val="32"/>
          <w:lang w:eastAsia="zh-CN"/>
        </w:rPr>
        <w:t>）</w:t>
      </w:r>
      <w:r>
        <w:rPr>
          <w:rFonts w:hint="eastAsia" w:ascii="仿宋" w:hAnsi="仿宋" w:eastAsia="仿宋" w:cs="Times New Roman"/>
          <w:sz w:val="32"/>
          <w:szCs w:val="32"/>
        </w:rPr>
        <w:t>。电子版（</w:t>
      </w:r>
      <w:r>
        <w:rPr>
          <w:rFonts w:ascii="仿宋" w:hAnsi="仿宋" w:eastAsia="仿宋" w:cs="Times New Roman"/>
          <w:sz w:val="32"/>
          <w:szCs w:val="32"/>
        </w:rPr>
        <w:t>word</w:t>
      </w:r>
      <w:r>
        <w:rPr>
          <w:rFonts w:hint="eastAsia" w:ascii="仿宋" w:hAnsi="仿宋" w:eastAsia="仿宋" w:cs="Times New Roman"/>
          <w:sz w:val="32"/>
          <w:szCs w:val="32"/>
          <w:lang w:val="en-US" w:eastAsia="zh-CN"/>
        </w:rPr>
        <w:t>文档</w:t>
      </w:r>
      <w:r>
        <w:rPr>
          <w:rFonts w:ascii="仿宋" w:hAnsi="仿宋" w:eastAsia="仿宋" w:cs="Times New Roman"/>
          <w:sz w:val="32"/>
          <w:szCs w:val="32"/>
        </w:rPr>
        <w:t>及</w:t>
      </w:r>
      <w:r>
        <w:rPr>
          <w:rFonts w:hint="eastAsia" w:ascii="仿宋" w:hAnsi="仿宋" w:eastAsia="仿宋" w:cs="Times New Roman"/>
          <w:sz w:val="32"/>
          <w:szCs w:val="32"/>
          <w:lang w:val="en-US" w:eastAsia="zh-CN"/>
        </w:rPr>
        <w:t>加盖公章</w:t>
      </w:r>
      <w:r>
        <w:rPr>
          <w:rFonts w:ascii="仿宋" w:hAnsi="仿宋" w:eastAsia="仿宋" w:cs="Times New Roman"/>
          <w:sz w:val="32"/>
          <w:szCs w:val="32"/>
        </w:rPr>
        <w:t>后</w:t>
      </w:r>
      <w:r>
        <w:rPr>
          <w:rFonts w:hint="eastAsia" w:ascii="仿宋" w:hAnsi="仿宋" w:eastAsia="仿宋" w:cs="Times New Roman"/>
          <w:sz w:val="32"/>
          <w:szCs w:val="32"/>
          <w:lang w:eastAsia="zh-CN"/>
        </w:rPr>
        <w:t>的</w:t>
      </w:r>
      <w:r>
        <w:rPr>
          <w:rFonts w:hint="eastAsia" w:ascii="仿宋" w:hAnsi="仿宋" w:eastAsia="仿宋" w:cs="Times New Roman"/>
          <w:sz w:val="32"/>
          <w:szCs w:val="32"/>
          <w:lang w:val="en-US" w:eastAsia="zh-CN"/>
        </w:rPr>
        <w:t>PDF</w:t>
      </w:r>
      <w:r>
        <w:rPr>
          <w:rFonts w:ascii="仿宋" w:hAnsi="仿宋" w:eastAsia="仿宋" w:cs="Times New Roman"/>
          <w:sz w:val="32"/>
          <w:szCs w:val="32"/>
        </w:rPr>
        <w:t>扫描</w:t>
      </w:r>
      <w:r>
        <w:rPr>
          <w:rFonts w:hint="eastAsia" w:ascii="仿宋" w:hAnsi="仿宋" w:eastAsia="仿宋" w:cs="Times New Roman"/>
          <w:sz w:val="32"/>
          <w:szCs w:val="32"/>
          <w:lang w:val="en-US" w:eastAsia="zh-CN"/>
        </w:rPr>
        <w:t>件</w:t>
      </w:r>
      <w:r>
        <w:rPr>
          <w:rFonts w:ascii="仿宋" w:hAnsi="仿宋" w:eastAsia="仿宋" w:cs="Times New Roman"/>
          <w:sz w:val="32"/>
          <w:szCs w:val="32"/>
        </w:rPr>
        <w:t>）</w:t>
      </w:r>
      <w:r>
        <w:rPr>
          <w:rFonts w:hint="eastAsia" w:ascii="仿宋" w:hAnsi="仿宋" w:eastAsia="仿宋" w:cs="Times New Roman"/>
          <w:sz w:val="32"/>
          <w:szCs w:val="32"/>
          <w:lang w:val="en-US" w:eastAsia="zh-CN"/>
        </w:rPr>
        <w:t>须同步</w:t>
      </w:r>
      <w:r>
        <w:rPr>
          <w:rFonts w:ascii="仿宋" w:hAnsi="仿宋" w:eastAsia="仿宋" w:cs="Times New Roman"/>
          <w:sz w:val="32"/>
          <w:szCs w:val="32"/>
        </w:rPr>
        <w:t>发送至邮箱</w:t>
      </w:r>
      <w:r>
        <w:rPr>
          <w:rFonts w:hint="eastAsia" w:ascii="仿宋" w:hAnsi="仿宋" w:eastAsia="仿宋" w:cs="Times New Roman"/>
          <w:sz w:val="32"/>
          <w:szCs w:val="32"/>
          <w:lang w:val="en-US" w:eastAsia="zh-CN"/>
        </w:rPr>
        <w:t>li.shiyun@foxmail.com</w:t>
      </w:r>
      <w:r>
        <w:rPr>
          <w:rFonts w:ascii="仿宋" w:hAnsi="仿宋" w:eastAsia="仿宋" w:cs="Times New Roman"/>
          <w:sz w:val="32"/>
          <w:szCs w:val="32"/>
        </w:rPr>
        <w:t>。</w:t>
      </w:r>
    </w:p>
    <w:p w14:paraId="61139FCA">
      <w:pPr>
        <w:ind w:firstLine="640" w:firstLineChars="200"/>
        <w:rPr>
          <w:rFonts w:ascii="仿宋" w:hAnsi="仿宋" w:eastAsia="仿宋" w:cs="Times New Roman"/>
          <w:sz w:val="32"/>
          <w:szCs w:val="32"/>
        </w:rPr>
      </w:pPr>
      <w:r>
        <w:rPr>
          <w:rFonts w:hint="eastAsia" w:ascii="仿宋" w:hAnsi="仿宋" w:eastAsia="仿宋" w:cs="Times New Roman"/>
          <w:sz w:val="32"/>
          <w:szCs w:val="32"/>
        </w:rPr>
        <w:t>（二）申报材料一经提交，</w:t>
      </w:r>
      <w:r>
        <w:rPr>
          <w:rFonts w:hint="eastAsia" w:ascii="仿宋" w:hAnsi="仿宋" w:eastAsia="仿宋" w:cs="Times New Roman"/>
          <w:sz w:val="32"/>
          <w:szCs w:val="32"/>
          <w:lang w:val="en-US" w:eastAsia="zh-CN"/>
        </w:rPr>
        <w:t>恕</w:t>
      </w:r>
      <w:r>
        <w:rPr>
          <w:rFonts w:hint="eastAsia" w:ascii="仿宋" w:hAnsi="仿宋" w:eastAsia="仿宋" w:cs="Times New Roman"/>
          <w:sz w:val="32"/>
          <w:szCs w:val="32"/>
        </w:rPr>
        <w:t>不退还。</w:t>
      </w:r>
    </w:p>
    <w:p w14:paraId="22FAF215">
      <w:pPr>
        <w:ind w:firstLine="640" w:firstLineChars="200"/>
        <w:rPr>
          <w:rFonts w:ascii="仿宋" w:hAnsi="仿宋" w:eastAsia="仿宋" w:cs="Times New Roman"/>
          <w:sz w:val="32"/>
          <w:szCs w:val="32"/>
        </w:rPr>
      </w:pPr>
      <w:r>
        <w:rPr>
          <w:rFonts w:hint="eastAsia" w:ascii="仿宋" w:hAnsi="仿宋" w:eastAsia="仿宋" w:cs="Times New Roman"/>
          <w:sz w:val="32"/>
          <w:szCs w:val="32"/>
        </w:rPr>
        <w:t>（三）申报材料</w:t>
      </w:r>
      <w:r>
        <w:rPr>
          <w:rFonts w:hint="eastAsia" w:ascii="仿宋" w:hAnsi="仿宋" w:eastAsia="仿宋" w:cs="Times New Roman"/>
          <w:sz w:val="32"/>
          <w:szCs w:val="32"/>
          <w:lang w:val="en-US" w:eastAsia="zh-CN"/>
        </w:rPr>
        <w:t>须符合以下</w:t>
      </w:r>
      <w:r>
        <w:rPr>
          <w:rFonts w:hint="eastAsia" w:ascii="仿宋" w:hAnsi="仿宋" w:eastAsia="仿宋" w:cs="Times New Roman"/>
          <w:sz w:val="32"/>
          <w:szCs w:val="32"/>
        </w:rPr>
        <w:t>格式要求：</w:t>
      </w:r>
    </w:p>
    <w:p w14:paraId="02FED61A">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内容完整，严格</w:t>
      </w:r>
      <w:r>
        <w:rPr>
          <w:rFonts w:ascii="仿宋" w:hAnsi="仿宋" w:eastAsia="仿宋" w:cs="Times New Roman"/>
          <w:sz w:val="32"/>
          <w:szCs w:val="32"/>
        </w:rPr>
        <w:t>按</w:t>
      </w:r>
      <w:r>
        <w:rPr>
          <w:rFonts w:hint="eastAsia" w:ascii="仿宋" w:hAnsi="仿宋" w:eastAsia="仿宋" w:cs="Times New Roman"/>
          <w:sz w:val="32"/>
          <w:szCs w:val="32"/>
          <w:lang w:val="en-US" w:eastAsia="zh-CN"/>
        </w:rPr>
        <w:t>照</w:t>
      </w:r>
      <w:r>
        <w:rPr>
          <w:rFonts w:ascii="仿宋" w:hAnsi="仿宋" w:eastAsia="仿宋" w:cs="Times New Roman"/>
          <w:sz w:val="32"/>
          <w:szCs w:val="32"/>
        </w:rPr>
        <w:t>指南及附件</w:t>
      </w:r>
      <w:r>
        <w:rPr>
          <w:rFonts w:hint="eastAsia" w:ascii="仿宋" w:hAnsi="仿宋" w:eastAsia="仿宋" w:cs="Times New Roman"/>
          <w:sz w:val="32"/>
          <w:szCs w:val="32"/>
          <w:lang w:val="en-US" w:eastAsia="zh-CN"/>
        </w:rPr>
        <w:t>清单备齐</w:t>
      </w:r>
      <w:r>
        <w:rPr>
          <w:rFonts w:ascii="仿宋" w:hAnsi="仿宋" w:eastAsia="仿宋" w:cs="Times New Roman"/>
          <w:sz w:val="32"/>
          <w:szCs w:val="32"/>
        </w:rPr>
        <w:t>，</w:t>
      </w:r>
      <w:r>
        <w:rPr>
          <w:rFonts w:hint="eastAsia" w:ascii="仿宋" w:hAnsi="仿宋" w:eastAsia="仿宋" w:cs="Times New Roman"/>
          <w:sz w:val="32"/>
          <w:szCs w:val="32"/>
          <w:lang w:val="en-US" w:eastAsia="zh-CN"/>
        </w:rPr>
        <w:t>不得缺</w:t>
      </w:r>
      <w:r>
        <w:rPr>
          <w:rFonts w:ascii="仿宋" w:hAnsi="仿宋" w:eastAsia="仿宋" w:cs="Times New Roman"/>
          <w:sz w:val="32"/>
          <w:szCs w:val="32"/>
        </w:rPr>
        <w:t>漏。</w:t>
      </w:r>
    </w:p>
    <w:p w14:paraId="377901F6">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填写规范，凡</w:t>
      </w:r>
      <w:r>
        <w:rPr>
          <w:rFonts w:ascii="仿宋" w:hAnsi="仿宋" w:eastAsia="仿宋" w:cs="Times New Roman"/>
          <w:sz w:val="32"/>
          <w:szCs w:val="32"/>
        </w:rPr>
        <w:t>附件</w:t>
      </w:r>
      <w:r>
        <w:rPr>
          <w:rFonts w:hint="eastAsia" w:ascii="仿宋" w:hAnsi="仿宋" w:eastAsia="仿宋" w:cs="Times New Roman"/>
          <w:sz w:val="32"/>
          <w:szCs w:val="32"/>
          <w:lang w:val="en-US" w:eastAsia="zh-CN"/>
        </w:rPr>
        <w:t>内容</w:t>
      </w:r>
      <w:r>
        <w:rPr>
          <w:rFonts w:ascii="仿宋" w:hAnsi="仿宋" w:eastAsia="仿宋" w:cs="Times New Roman"/>
          <w:sz w:val="32"/>
          <w:szCs w:val="32"/>
        </w:rPr>
        <w:t>与申请机构</w:t>
      </w:r>
      <w:r>
        <w:rPr>
          <w:rFonts w:hint="eastAsia" w:ascii="仿宋" w:hAnsi="仿宋" w:eastAsia="仿宋" w:cs="Times New Roman"/>
          <w:sz w:val="32"/>
          <w:szCs w:val="32"/>
          <w:lang w:val="en-US" w:eastAsia="zh-CN"/>
        </w:rPr>
        <w:t>实际</w:t>
      </w:r>
      <w:r>
        <w:rPr>
          <w:rFonts w:ascii="仿宋" w:hAnsi="仿宋" w:eastAsia="仿宋" w:cs="Times New Roman"/>
          <w:sz w:val="32"/>
          <w:szCs w:val="32"/>
        </w:rPr>
        <w:t>情况不符的</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须在该处</w:t>
      </w:r>
      <w:r>
        <w:rPr>
          <w:rFonts w:ascii="仿宋" w:hAnsi="仿宋" w:eastAsia="仿宋" w:cs="Times New Roman"/>
          <w:sz w:val="32"/>
          <w:szCs w:val="32"/>
        </w:rPr>
        <w:t>划</w:t>
      </w:r>
      <w:r>
        <w:rPr>
          <w:rFonts w:hint="eastAsia" w:ascii="仿宋" w:hAnsi="仿宋" w:eastAsia="仿宋" w:cs="Times New Roman"/>
          <w:sz w:val="32"/>
          <w:szCs w:val="32"/>
          <w:lang w:val="en-US" w:eastAsia="zh-CN"/>
        </w:rPr>
        <w:t>斜线</w:t>
      </w:r>
      <w:r>
        <w:rPr>
          <w:rFonts w:ascii="仿宋" w:hAnsi="仿宋" w:eastAsia="仿宋" w:cs="Times New Roman"/>
          <w:sz w:val="32"/>
          <w:szCs w:val="32"/>
        </w:rPr>
        <w:t>或</w:t>
      </w:r>
      <w:r>
        <w:rPr>
          <w:rFonts w:hint="eastAsia" w:ascii="仿宋" w:hAnsi="仿宋" w:eastAsia="仿宋" w:cs="Times New Roman"/>
          <w:sz w:val="32"/>
          <w:szCs w:val="32"/>
          <w:lang w:val="en-US" w:eastAsia="zh-CN"/>
        </w:rPr>
        <w:t>注明</w:t>
      </w:r>
      <w:r>
        <w:rPr>
          <w:rFonts w:ascii="仿宋" w:hAnsi="仿宋" w:eastAsia="仿宋" w:cs="Times New Roman"/>
          <w:sz w:val="32"/>
          <w:szCs w:val="32"/>
        </w:rPr>
        <w:t>“不适用”。</w:t>
      </w:r>
    </w:p>
    <w:p w14:paraId="1FAB21E8">
      <w:pPr>
        <w:ind w:firstLine="640" w:firstLineChars="200"/>
        <w:rPr>
          <w:rFonts w:ascii="仿宋" w:hAnsi="仿宋" w:eastAsia="仿宋" w:cs="Times New Roman"/>
          <w:sz w:val="32"/>
          <w:szCs w:val="32"/>
        </w:rPr>
      </w:pPr>
      <w:r>
        <w:rPr>
          <w:rFonts w:hint="eastAsia" w:ascii="仿宋" w:hAnsi="仿宋" w:eastAsia="仿宋" w:cs="Times New Roman"/>
          <w:sz w:val="32"/>
          <w:szCs w:val="32"/>
        </w:rPr>
        <w:t>（四）本次申请受理</w:t>
      </w:r>
      <w:r>
        <w:rPr>
          <w:rFonts w:hint="eastAsia" w:ascii="仿宋" w:hAnsi="仿宋" w:eastAsia="仿宋" w:cs="Times New Roman"/>
          <w:sz w:val="32"/>
          <w:szCs w:val="32"/>
          <w:lang w:val="en-US" w:eastAsia="zh-CN"/>
        </w:rPr>
        <w:t>截止</w:t>
      </w:r>
      <w:r>
        <w:rPr>
          <w:rFonts w:hint="eastAsia" w:ascii="仿宋" w:hAnsi="仿宋" w:eastAsia="仿宋" w:cs="Times New Roman"/>
          <w:sz w:val="32"/>
          <w:szCs w:val="32"/>
        </w:rPr>
        <w:t>时间为</w:t>
      </w:r>
      <w:r>
        <w:rPr>
          <w:rFonts w:ascii="仿宋" w:hAnsi="仿宋" w:eastAsia="仿宋" w:cs="Times New Roman"/>
          <w:sz w:val="32"/>
          <w:szCs w:val="32"/>
        </w:rPr>
        <w:t>202</w:t>
      </w:r>
      <w:r>
        <w:rPr>
          <w:rFonts w:hint="eastAsia" w:ascii="仿宋" w:hAnsi="仿宋" w:eastAsia="仿宋" w:cs="Times New Roman"/>
          <w:sz w:val="32"/>
          <w:szCs w:val="32"/>
          <w:lang w:val="en-US" w:eastAsia="zh-CN"/>
        </w:rPr>
        <w:t>6</w:t>
      </w:r>
      <w:r>
        <w:rPr>
          <w:rFonts w:ascii="仿宋" w:hAnsi="仿宋" w:eastAsia="仿宋" w:cs="Times New Roman"/>
          <w:sz w:val="32"/>
          <w:szCs w:val="32"/>
        </w:rPr>
        <w:t>年</w:t>
      </w:r>
      <w:r>
        <w:rPr>
          <w:rFonts w:hint="eastAsia" w:ascii="仿宋" w:hAnsi="仿宋" w:eastAsia="仿宋" w:cs="Times New Roman"/>
          <w:sz w:val="32"/>
          <w:szCs w:val="32"/>
          <w:lang w:val="en-US" w:eastAsia="zh-CN"/>
        </w:rPr>
        <w:t>7</w:t>
      </w:r>
      <w:r>
        <w:rPr>
          <w:rFonts w:ascii="仿宋" w:hAnsi="仿宋" w:eastAsia="仿宋" w:cs="Times New Roman"/>
          <w:sz w:val="32"/>
          <w:szCs w:val="32"/>
        </w:rPr>
        <w:t>月</w:t>
      </w:r>
      <w:r>
        <w:rPr>
          <w:rFonts w:hint="eastAsia" w:ascii="仿宋" w:hAnsi="仿宋" w:eastAsia="仿宋" w:cs="Times New Roman"/>
          <w:sz w:val="32"/>
          <w:szCs w:val="32"/>
          <w:lang w:val="en-US" w:eastAsia="zh-CN"/>
        </w:rPr>
        <w:t>3</w:t>
      </w:r>
      <w:r>
        <w:rPr>
          <w:rFonts w:ascii="仿宋" w:hAnsi="仿宋" w:eastAsia="仿宋" w:cs="Times New Roman"/>
          <w:sz w:val="32"/>
          <w:szCs w:val="32"/>
        </w:rPr>
        <w:t>日24时。</w:t>
      </w:r>
    </w:p>
    <w:p w14:paraId="091F1512">
      <w:pPr>
        <w:ind w:firstLine="640" w:firstLineChars="200"/>
        <w:rPr>
          <w:rFonts w:ascii="仿宋" w:hAnsi="仿宋" w:eastAsia="仿宋" w:cs="仿宋"/>
          <w:bCs/>
          <w:color w:val="000000"/>
          <w:sz w:val="32"/>
          <w:szCs w:val="32"/>
        </w:rPr>
      </w:pPr>
      <w:bookmarkStart w:id="0" w:name="_GoBack"/>
      <w:bookmarkEnd w:id="0"/>
      <w:r>
        <w:rPr>
          <w:rFonts w:hint="eastAsia" w:ascii="仿宋" w:hAnsi="仿宋" w:eastAsia="仿宋" w:cs="仿宋"/>
          <w:bCs/>
          <w:color w:val="000000"/>
          <w:sz w:val="32"/>
          <w:szCs w:val="32"/>
        </w:rPr>
        <w:t>（五）特别说明</w:t>
      </w:r>
    </w:p>
    <w:p w14:paraId="087804C5">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本指南未尽事宜，遵照《管理办法》规定处理。</w:t>
      </w:r>
    </w:p>
    <w:p w14:paraId="7F5BBA00">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南粤基金在法律允许的范围内，对本指南及相关事项具有最终解释权。</w:t>
      </w:r>
    </w:p>
    <w:p w14:paraId="7CFB9A4B">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申请机构应清晰及遵守《管理办法》及本指南的规定。申请机构提交申请即意味接受《管理办法》及本指南的约束。</w:t>
      </w:r>
    </w:p>
    <w:p w14:paraId="5B5B18AB">
      <w:pPr>
        <w:ind w:firstLine="624" w:firstLineChars="200"/>
        <w:rPr>
          <w:rFonts w:ascii="仿宋" w:hAnsi="仿宋" w:eastAsia="仿宋"/>
          <w:spacing w:val="-4"/>
          <w:sz w:val="32"/>
        </w:rPr>
      </w:pPr>
    </w:p>
    <w:p w14:paraId="50CE47D7">
      <w:pPr>
        <w:ind w:firstLine="624" w:firstLineChars="200"/>
        <w:jc w:val="right"/>
        <w:rPr>
          <w:rFonts w:ascii="仿宋" w:hAnsi="仿宋" w:eastAsia="仿宋"/>
          <w:spacing w:val="-4"/>
          <w:sz w:val="32"/>
        </w:rPr>
      </w:pPr>
      <w:r>
        <w:rPr>
          <w:rFonts w:hint="eastAsia" w:ascii="仿宋" w:hAnsi="仿宋" w:eastAsia="仿宋"/>
          <w:spacing w:val="-4"/>
          <w:sz w:val="32"/>
        </w:rPr>
        <w:t>广州南粤基金集团有限公司</w:t>
      </w:r>
    </w:p>
    <w:p w14:paraId="14A6D647">
      <w:pPr>
        <w:ind w:firstLine="624" w:firstLineChars="200"/>
        <w:jc w:val="right"/>
        <w:rPr>
          <w:rFonts w:ascii="仿宋" w:hAnsi="仿宋" w:eastAsia="仿宋"/>
          <w:spacing w:val="-4"/>
          <w:sz w:val="32"/>
        </w:rPr>
      </w:pPr>
      <w:r>
        <w:rPr>
          <w:rFonts w:ascii="仿宋" w:hAnsi="仿宋" w:eastAsia="仿宋"/>
          <w:spacing w:val="-4"/>
          <w:sz w:val="32"/>
        </w:rPr>
        <w:t xml:space="preserve"> </w:t>
      </w:r>
      <w:r>
        <w:rPr>
          <w:rFonts w:hint="eastAsia" w:ascii="仿宋" w:hAnsi="仿宋" w:eastAsia="仿宋"/>
          <w:spacing w:val="-4"/>
          <w:sz w:val="32"/>
        </w:rPr>
        <w:t>年</w:t>
      </w:r>
      <w:r>
        <w:rPr>
          <w:rFonts w:ascii="仿宋" w:hAnsi="仿宋" w:eastAsia="仿宋"/>
          <w:spacing w:val="-4"/>
          <w:sz w:val="32"/>
        </w:rPr>
        <w:t xml:space="preserve">  </w:t>
      </w:r>
      <w:r>
        <w:rPr>
          <w:rFonts w:hint="eastAsia" w:ascii="仿宋" w:hAnsi="仿宋" w:eastAsia="仿宋"/>
          <w:spacing w:val="-4"/>
          <w:sz w:val="32"/>
        </w:rPr>
        <w:t>月</w:t>
      </w:r>
      <w:r>
        <w:rPr>
          <w:rFonts w:ascii="仿宋" w:hAnsi="仿宋" w:eastAsia="仿宋"/>
          <w:spacing w:val="-4"/>
          <w:sz w:val="32"/>
        </w:rPr>
        <w:t xml:space="preserve">  </w:t>
      </w:r>
      <w:r>
        <w:rPr>
          <w:rFonts w:hint="eastAsia" w:ascii="仿宋" w:hAnsi="仿宋" w:eastAsia="仿宋"/>
          <w:spacing w:val="-4"/>
          <w:sz w:val="32"/>
        </w:rPr>
        <w:t>日</w:t>
      </w:r>
    </w:p>
    <w:p w14:paraId="5F772D18">
      <w:pPr>
        <w:widowControl/>
        <w:jc w:val="left"/>
        <w:rPr>
          <w:rFonts w:ascii="仿宋_GB2312" w:eastAsia="仿宋_GB2312"/>
          <w:spacing w:val="-4"/>
          <w:sz w:val="32"/>
        </w:rPr>
      </w:pPr>
      <w:r>
        <w:rPr>
          <w:rFonts w:ascii="仿宋_GB2312" w:eastAsia="仿宋_GB2312"/>
          <w:spacing w:val="-4"/>
          <w:sz w:val="32"/>
        </w:rPr>
        <w:br w:type="page"/>
      </w:r>
    </w:p>
    <w:p w14:paraId="7A09E09C">
      <w:pPr>
        <w:widowControl/>
        <w:jc w:val="left"/>
        <w:rPr>
          <w:rFonts w:ascii="黑体" w:hAnsi="黑体" w:eastAsia="黑体"/>
          <w:spacing w:val="-4"/>
          <w:sz w:val="32"/>
        </w:rPr>
      </w:pPr>
      <w:r>
        <w:rPr>
          <w:rFonts w:hint="eastAsia" w:ascii="黑体" w:hAnsi="黑体" w:eastAsia="黑体"/>
          <w:spacing w:val="-4"/>
          <w:sz w:val="32"/>
        </w:rPr>
        <w:t>附件</w:t>
      </w:r>
    </w:p>
    <w:p w14:paraId="67FABA47">
      <w:pPr>
        <w:widowControl/>
        <w:jc w:val="left"/>
        <w:rPr>
          <w:rFonts w:ascii="仿宋_GB2312" w:eastAsia="仿宋_GB2312"/>
          <w:spacing w:val="-4"/>
          <w:sz w:val="32"/>
        </w:rPr>
      </w:pPr>
      <w:r>
        <w:rPr>
          <w:rFonts w:hint="eastAsia" w:ascii="仿宋_GB2312" w:eastAsia="仿宋_GB2312"/>
          <w:spacing w:val="-4"/>
          <w:sz w:val="32"/>
        </w:rPr>
        <w:t>1.申请机构登记表；</w:t>
      </w:r>
    </w:p>
    <w:p w14:paraId="18C92E81">
      <w:pPr>
        <w:widowControl/>
        <w:jc w:val="left"/>
        <w:rPr>
          <w:rFonts w:ascii="仿宋_GB2312" w:eastAsia="仿宋_GB2312"/>
          <w:spacing w:val="-4"/>
          <w:sz w:val="32"/>
        </w:rPr>
      </w:pPr>
      <w:r>
        <w:rPr>
          <w:rFonts w:hint="eastAsia" w:ascii="仿宋_GB2312" w:eastAsia="仿宋_GB2312"/>
          <w:spacing w:val="-4"/>
          <w:sz w:val="32"/>
        </w:rPr>
        <w:t>2.申请机构简介；</w:t>
      </w:r>
    </w:p>
    <w:p w14:paraId="7909D63D">
      <w:pPr>
        <w:widowControl/>
        <w:jc w:val="left"/>
        <w:rPr>
          <w:rFonts w:ascii="仿宋_GB2312" w:eastAsia="仿宋_GB2312"/>
          <w:spacing w:val="-4"/>
          <w:sz w:val="32"/>
        </w:rPr>
      </w:pPr>
      <w:r>
        <w:rPr>
          <w:rFonts w:hint="eastAsia" w:ascii="仿宋_GB2312" w:eastAsia="仿宋_GB2312"/>
          <w:spacing w:val="-4"/>
          <w:sz w:val="32"/>
        </w:rPr>
        <w:t>3.子基金设立方案；</w:t>
      </w:r>
    </w:p>
    <w:p w14:paraId="096CD807">
      <w:pPr>
        <w:widowControl/>
        <w:jc w:val="left"/>
        <w:rPr>
          <w:rFonts w:ascii="仿宋_GB2312" w:eastAsia="仿宋_GB2312"/>
          <w:spacing w:val="-4"/>
          <w:sz w:val="32"/>
        </w:rPr>
      </w:pPr>
      <w:r>
        <w:rPr>
          <w:rFonts w:hint="eastAsia" w:ascii="仿宋_GB2312" w:eastAsia="仿宋_GB2312"/>
          <w:spacing w:val="-4"/>
          <w:sz w:val="32"/>
        </w:rPr>
        <w:t>4.储备投资项目列表；</w:t>
      </w:r>
    </w:p>
    <w:p w14:paraId="2FA82D61">
      <w:pPr>
        <w:widowControl/>
        <w:jc w:val="left"/>
        <w:rPr>
          <w:rFonts w:ascii="仿宋_GB2312" w:eastAsia="仿宋_GB2312"/>
          <w:spacing w:val="-4"/>
          <w:sz w:val="32"/>
        </w:rPr>
      </w:pPr>
      <w:r>
        <w:rPr>
          <w:rFonts w:hint="eastAsia" w:ascii="仿宋_GB2312" w:eastAsia="仿宋_GB2312"/>
          <w:spacing w:val="-4"/>
          <w:sz w:val="32"/>
        </w:rPr>
        <w:t>5.申请机构投资业绩相关证明材料；</w:t>
      </w:r>
    </w:p>
    <w:p w14:paraId="61E1BBDA">
      <w:pPr>
        <w:widowControl/>
        <w:jc w:val="left"/>
        <w:rPr>
          <w:rFonts w:ascii="仿宋_GB2312" w:eastAsia="仿宋_GB2312"/>
          <w:spacing w:val="-4"/>
          <w:sz w:val="32"/>
        </w:rPr>
      </w:pPr>
      <w:r>
        <w:rPr>
          <w:rFonts w:ascii="仿宋_GB2312" w:eastAsia="仿宋_GB2312"/>
          <w:spacing w:val="-4"/>
          <w:sz w:val="32"/>
        </w:rPr>
        <w:t>6</w:t>
      </w:r>
      <w:r>
        <w:rPr>
          <w:rFonts w:hint="eastAsia" w:ascii="仿宋_GB2312" w:eastAsia="仿宋_GB2312"/>
          <w:spacing w:val="-4"/>
          <w:sz w:val="32"/>
        </w:rPr>
        <w:t>.申请机构营业执照复印件（正副本）；</w:t>
      </w:r>
    </w:p>
    <w:p w14:paraId="2BF07D54">
      <w:pPr>
        <w:widowControl/>
        <w:jc w:val="left"/>
        <w:rPr>
          <w:rFonts w:ascii="仿宋_GB2312" w:eastAsia="仿宋_GB2312"/>
          <w:spacing w:val="-4"/>
          <w:sz w:val="32"/>
        </w:rPr>
      </w:pPr>
      <w:r>
        <w:rPr>
          <w:rFonts w:ascii="仿宋_GB2312" w:eastAsia="仿宋_GB2312"/>
          <w:spacing w:val="-4"/>
          <w:sz w:val="32"/>
        </w:rPr>
        <w:t>7</w:t>
      </w:r>
      <w:r>
        <w:rPr>
          <w:rFonts w:hint="eastAsia" w:ascii="仿宋_GB2312" w:eastAsia="仿宋_GB2312"/>
          <w:spacing w:val="-4"/>
          <w:sz w:val="32"/>
        </w:rPr>
        <w:t>.申请机构章程复印件；</w:t>
      </w:r>
    </w:p>
    <w:p w14:paraId="4404BEE8">
      <w:pPr>
        <w:widowControl/>
        <w:jc w:val="left"/>
        <w:rPr>
          <w:rFonts w:ascii="仿宋_GB2312" w:eastAsia="仿宋_GB2312"/>
          <w:spacing w:val="-4"/>
          <w:sz w:val="32"/>
        </w:rPr>
      </w:pPr>
      <w:r>
        <w:rPr>
          <w:rFonts w:ascii="仿宋_GB2312" w:eastAsia="仿宋_GB2312"/>
          <w:spacing w:val="-4"/>
          <w:sz w:val="32"/>
        </w:rPr>
        <w:t>8</w:t>
      </w:r>
      <w:r>
        <w:rPr>
          <w:rFonts w:hint="eastAsia" w:ascii="仿宋_GB2312" w:eastAsia="仿宋_GB2312"/>
          <w:spacing w:val="-4"/>
          <w:sz w:val="32"/>
        </w:rPr>
        <w:t>.申请机构最新验资报告复印件；</w:t>
      </w:r>
    </w:p>
    <w:p w14:paraId="051C9763">
      <w:pPr>
        <w:widowControl/>
        <w:jc w:val="left"/>
        <w:rPr>
          <w:rFonts w:ascii="仿宋_GB2312" w:eastAsia="仿宋_GB2312"/>
          <w:spacing w:val="-4"/>
          <w:sz w:val="32"/>
        </w:rPr>
      </w:pPr>
      <w:r>
        <w:rPr>
          <w:rFonts w:ascii="仿宋_GB2312" w:eastAsia="仿宋_GB2312"/>
          <w:spacing w:val="-4"/>
          <w:sz w:val="32"/>
        </w:rPr>
        <w:t>9</w:t>
      </w:r>
      <w:r>
        <w:rPr>
          <w:rFonts w:hint="eastAsia" w:ascii="仿宋_GB2312" w:eastAsia="仿宋_GB2312"/>
          <w:spacing w:val="-4"/>
          <w:sz w:val="32"/>
        </w:rPr>
        <w:t>.申请机构备案证明；</w:t>
      </w:r>
    </w:p>
    <w:p w14:paraId="34E860EC">
      <w:pPr>
        <w:widowControl/>
        <w:jc w:val="left"/>
        <w:rPr>
          <w:rFonts w:ascii="仿宋_GB2312" w:eastAsia="仿宋_GB2312"/>
          <w:spacing w:val="-4"/>
          <w:sz w:val="32"/>
        </w:rPr>
      </w:pPr>
      <w:r>
        <w:rPr>
          <w:rFonts w:hint="eastAsia" w:ascii="仿宋_GB2312" w:eastAsia="仿宋_GB2312"/>
          <w:spacing w:val="-4"/>
          <w:sz w:val="32"/>
        </w:rPr>
        <w:t>1</w:t>
      </w:r>
      <w:r>
        <w:rPr>
          <w:rFonts w:ascii="仿宋_GB2312" w:eastAsia="仿宋_GB2312"/>
          <w:spacing w:val="-4"/>
          <w:sz w:val="32"/>
        </w:rPr>
        <w:t>0</w:t>
      </w:r>
      <w:r>
        <w:rPr>
          <w:rFonts w:hint="eastAsia" w:ascii="仿宋_GB2312" w:eastAsia="仿宋_GB2312"/>
          <w:spacing w:val="-4"/>
          <w:sz w:val="32"/>
        </w:rPr>
        <w:t>.申请机构内部制度文件；</w:t>
      </w:r>
    </w:p>
    <w:p w14:paraId="51DAFACD">
      <w:pPr>
        <w:widowControl/>
        <w:jc w:val="left"/>
        <w:rPr>
          <w:rFonts w:ascii="仿宋_GB2312" w:eastAsia="仿宋_GB2312"/>
          <w:spacing w:val="-4"/>
          <w:sz w:val="32"/>
        </w:rPr>
      </w:pPr>
      <w:r>
        <w:rPr>
          <w:rFonts w:hint="eastAsia" w:ascii="仿宋_GB2312" w:eastAsia="仿宋_GB2312"/>
          <w:spacing w:val="-4"/>
          <w:sz w:val="32"/>
        </w:rPr>
        <w:t>1</w:t>
      </w:r>
      <w:r>
        <w:rPr>
          <w:rFonts w:ascii="仿宋_GB2312" w:eastAsia="仿宋_GB2312"/>
          <w:spacing w:val="-4"/>
          <w:sz w:val="32"/>
        </w:rPr>
        <w:t>1</w:t>
      </w:r>
      <w:r>
        <w:rPr>
          <w:rFonts w:hint="eastAsia" w:ascii="仿宋_GB2312" w:eastAsia="仿宋_GB2312"/>
          <w:spacing w:val="-4"/>
          <w:sz w:val="32"/>
        </w:rPr>
        <w:t>.申请机构最近三年经营情况（表）及审计报告；</w:t>
      </w:r>
    </w:p>
    <w:p w14:paraId="58D465BC">
      <w:pPr>
        <w:widowControl/>
        <w:jc w:val="left"/>
        <w:rPr>
          <w:rFonts w:ascii="仿宋_GB2312" w:eastAsia="仿宋_GB2312"/>
          <w:spacing w:val="-4"/>
          <w:sz w:val="32"/>
        </w:rPr>
      </w:pPr>
      <w:r>
        <w:rPr>
          <w:rFonts w:hint="eastAsia" w:ascii="仿宋_GB2312" w:eastAsia="仿宋_GB2312"/>
          <w:spacing w:val="-4"/>
          <w:sz w:val="32"/>
        </w:rPr>
        <w:t>1</w:t>
      </w:r>
      <w:r>
        <w:rPr>
          <w:rFonts w:ascii="仿宋_GB2312" w:eastAsia="仿宋_GB2312"/>
          <w:spacing w:val="-4"/>
          <w:sz w:val="32"/>
        </w:rPr>
        <w:t>2</w:t>
      </w:r>
      <w:r>
        <w:rPr>
          <w:rFonts w:hint="eastAsia" w:ascii="仿宋_GB2312" w:eastAsia="仿宋_GB2312"/>
          <w:spacing w:val="-4"/>
          <w:sz w:val="32"/>
        </w:rPr>
        <w:t>.申请机构有关诉讼或相关风险事项说明；</w:t>
      </w:r>
    </w:p>
    <w:p w14:paraId="674FC046">
      <w:pPr>
        <w:widowControl/>
        <w:jc w:val="left"/>
        <w:rPr>
          <w:rFonts w:ascii="仿宋_GB2312" w:eastAsia="仿宋_GB2312"/>
          <w:spacing w:val="-4"/>
          <w:sz w:val="32"/>
        </w:rPr>
      </w:pPr>
      <w:r>
        <w:rPr>
          <w:rFonts w:hint="eastAsia" w:ascii="仿宋_GB2312" w:eastAsia="仿宋_GB2312"/>
          <w:spacing w:val="-4"/>
          <w:sz w:val="32"/>
        </w:rPr>
        <w:t>1</w:t>
      </w:r>
      <w:r>
        <w:rPr>
          <w:rFonts w:ascii="仿宋_GB2312" w:eastAsia="仿宋_GB2312"/>
          <w:spacing w:val="-4"/>
          <w:sz w:val="32"/>
        </w:rPr>
        <w:t>3</w:t>
      </w:r>
      <w:r>
        <w:rPr>
          <w:rFonts w:hint="eastAsia" w:ascii="仿宋_GB2312" w:eastAsia="仿宋_GB2312"/>
          <w:spacing w:val="-4"/>
          <w:sz w:val="32"/>
        </w:rPr>
        <w:t>.其它需说明事项。</w:t>
      </w:r>
    </w:p>
    <w:p w14:paraId="79903B9B">
      <w:pPr>
        <w:widowControl/>
        <w:jc w:val="left"/>
        <w:rPr>
          <w:rFonts w:ascii="仿宋_GB2312" w:eastAsia="仿宋_GB2312"/>
          <w:spacing w:val="-4"/>
          <w:sz w:val="32"/>
        </w:rPr>
      </w:pPr>
      <w:r>
        <w:rPr>
          <w:rFonts w:hint="eastAsia" w:ascii="仿宋_GB2312" w:eastAsia="仿宋_GB2312"/>
          <w:spacing w:val="-4"/>
          <w:sz w:val="32"/>
        </w:rPr>
        <w:t>1</w:t>
      </w:r>
      <w:r>
        <w:rPr>
          <w:rFonts w:ascii="仿宋_GB2312" w:eastAsia="仿宋_GB2312"/>
          <w:spacing w:val="-4"/>
          <w:sz w:val="32"/>
        </w:rPr>
        <w:t>4</w:t>
      </w:r>
      <w:r>
        <w:rPr>
          <w:rFonts w:hint="eastAsia" w:ascii="仿宋_GB2312" w:eastAsia="仿宋_GB2312"/>
          <w:spacing w:val="-4"/>
          <w:sz w:val="32"/>
        </w:rPr>
        <w:t>.名称核准证明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41"/>
    <w:rsid w:val="00012408"/>
    <w:rsid w:val="002C28DD"/>
    <w:rsid w:val="002F782F"/>
    <w:rsid w:val="003424EE"/>
    <w:rsid w:val="003A6454"/>
    <w:rsid w:val="004749A8"/>
    <w:rsid w:val="005005BB"/>
    <w:rsid w:val="005377CF"/>
    <w:rsid w:val="006F0079"/>
    <w:rsid w:val="007661F9"/>
    <w:rsid w:val="00843CBE"/>
    <w:rsid w:val="008B2683"/>
    <w:rsid w:val="009228DD"/>
    <w:rsid w:val="0096032F"/>
    <w:rsid w:val="00BD1495"/>
    <w:rsid w:val="00C43E41"/>
    <w:rsid w:val="00CA3FE6"/>
    <w:rsid w:val="00CC404D"/>
    <w:rsid w:val="00D72C34"/>
    <w:rsid w:val="00E469F3"/>
    <w:rsid w:val="00E503E8"/>
    <w:rsid w:val="00F855F1"/>
    <w:rsid w:val="23FB786F"/>
    <w:rsid w:val="2DA15618"/>
    <w:rsid w:val="2EAA753C"/>
    <w:rsid w:val="39660719"/>
    <w:rsid w:val="4A9724A5"/>
    <w:rsid w:val="51E55598"/>
    <w:rsid w:val="6D825D40"/>
    <w:rsid w:val="6FA73444"/>
    <w:rsid w:val="7DF2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0"/>
    <w:rPr>
      <w:rFonts w:cs="宋体"/>
      <w:kern w:val="2"/>
      <w:sz w:val="18"/>
      <w:szCs w:val="18"/>
    </w:rPr>
  </w:style>
  <w:style w:type="character" w:customStyle="1" w:styleId="11">
    <w:name w:val="页脚 字符"/>
    <w:basedOn w:val="8"/>
    <w:link w:val="3"/>
    <w:qFormat/>
    <w:uiPriority w:val="0"/>
    <w:rPr>
      <w:rFonts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5164</Words>
  <Characters>5308</Characters>
  <Lines>39</Lines>
  <Paragraphs>11</Paragraphs>
  <TotalTime>2</TotalTime>
  <ScaleCrop>false</ScaleCrop>
  <LinksUpToDate>false</LinksUpToDate>
  <CharactersWithSpaces>5315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LSY</cp:lastModifiedBy>
  <dcterms:modified xsi:type="dcterms:W3CDTF">2026-06-26T02:05:48Z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eyJoZGlkIjoiZDQxNzRiZWViNDE2MDM0ZjcxYWZkYzRlNTlhODYzZTIiLCJ1c2VySWQiOiIxNjM4MzAyODAxIn0=</vt:lpwstr>
  </property>
  <property fmtid="{D5CDD505-2E9C-101B-9397-08002B2CF9AE}" pid="4" name="ICV">
    <vt:lpwstr>D02C4937BEAA40558A90662EE3B039B5_13</vt:lpwstr>
  </property>
</Properties>
</file>